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4" w:type="dxa"/>
        <w:tblInd w:w="-266" w:type="dxa"/>
        <w:tblLook w:val="01E0" w:firstRow="1" w:lastRow="1" w:firstColumn="1" w:lastColumn="1" w:noHBand="0" w:noVBand="0"/>
      </w:tblPr>
      <w:tblGrid>
        <w:gridCol w:w="3794"/>
        <w:gridCol w:w="6030"/>
      </w:tblGrid>
      <w:tr w:rsidR="008B6161" w:rsidRPr="008B6161" w14:paraId="5AA0011F" w14:textId="77777777" w:rsidTr="00497B6B">
        <w:trPr>
          <w:trHeight w:val="710"/>
        </w:trPr>
        <w:tc>
          <w:tcPr>
            <w:tcW w:w="3794" w:type="dxa"/>
          </w:tcPr>
          <w:p w14:paraId="636718D4" w14:textId="77777777" w:rsidR="00497B6B" w:rsidRPr="008B6161" w:rsidRDefault="00497B6B" w:rsidP="00497B6B">
            <w:pPr>
              <w:spacing w:after="0" w:line="240" w:lineRule="auto"/>
              <w:ind w:left="-58" w:right="-58"/>
              <w:jc w:val="center"/>
              <w:rPr>
                <w:rFonts w:ascii="Times New Roman" w:eastAsia="Calibri" w:hAnsi="Times New Roman" w:cs="Times New Roman"/>
                <w:b/>
                <w:sz w:val="28"/>
                <w:szCs w:val="28"/>
                <w:lang w:val="vi-VN"/>
              </w:rPr>
            </w:pPr>
            <w:r w:rsidRPr="008B6161">
              <w:rPr>
                <w:rFonts w:ascii="Times New Roman" w:eastAsia="Calibri" w:hAnsi="Times New Roman" w:cs="Times New Roman"/>
                <w:b/>
                <w:sz w:val="28"/>
                <w:szCs w:val="28"/>
                <w:lang w:val="vi-VN"/>
              </w:rPr>
              <w:t xml:space="preserve">ỦY BAN NHÂN DÂN </w:t>
            </w:r>
          </w:p>
          <w:p w14:paraId="05307894" w14:textId="77777777" w:rsidR="00497B6B" w:rsidRPr="008B6161" w:rsidRDefault="00497B6B" w:rsidP="00497B6B">
            <w:pPr>
              <w:spacing w:after="0" w:line="240" w:lineRule="auto"/>
              <w:ind w:left="-58" w:right="-58"/>
              <w:jc w:val="center"/>
              <w:rPr>
                <w:rFonts w:ascii="Times New Roman" w:eastAsia="Calibri" w:hAnsi="Times New Roman" w:cs="Times New Roman"/>
                <w:b/>
                <w:sz w:val="28"/>
                <w:szCs w:val="28"/>
                <w:lang w:val="vi-VN"/>
              </w:rPr>
            </w:pPr>
            <w:r w:rsidRPr="008B6161">
              <w:rPr>
                <w:rFonts w:ascii="Times New Roman" w:eastAsia="Calibri" w:hAnsi="Times New Roman" w:cs="Times New Roman"/>
                <w:b/>
                <w:noProof/>
                <w:sz w:val="28"/>
                <w:szCs w:val="28"/>
              </w:rPr>
              <mc:AlternateContent>
                <mc:Choice Requires="wps">
                  <w:drawing>
                    <wp:anchor distT="4294967295" distB="4294967295" distL="114300" distR="114300" simplePos="0" relativeHeight="251662336" behindDoc="0" locked="0" layoutInCell="1" allowOverlap="1" wp14:anchorId="2C8F89E9" wp14:editId="19AA6F43">
                      <wp:simplePos x="0" y="0"/>
                      <wp:positionH relativeFrom="column">
                        <wp:posOffset>714375</wp:posOffset>
                      </wp:positionH>
                      <wp:positionV relativeFrom="paragraph">
                        <wp:posOffset>228600</wp:posOffset>
                      </wp:positionV>
                      <wp:extent cx="7810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26FB3" id="_x0000_t32" coordsize="21600,21600" o:spt="32" o:oned="t" path="m,l21600,21600e" filled="f">
                      <v:path arrowok="t" fillok="f" o:connecttype="none"/>
                      <o:lock v:ext="edit" shapetype="t"/>
                    </v:shapetype>
                    <v:shape id="Straight Arrow Connector 3" o:spid="_x0000_s1026" type="#_x0000_t32" style="position:absolute;margin-left:56.25pt;margin-top:18pt;width:6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sW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"/>
                  </w:pict>
                </mc:Fallback>
              </mc:AlternateContent>
            </w:r>
            <w:r w:rsidRPr="008B6161">
              <w:rPr>
                <w:rFonts w:ascii="Times New Roman" w:eastAsia="Calibri" w:hAnsi="Times New Roman" w:cs="Times New Roman"/>
                <w:b/>
                <w:sz w:val="28"/>
                <w:szCs w:val="28"/>
                <w:lang w:val="vi-VN"/>
              </w:rPr>
              <w:t>TỈNH NINH THUẬN</w:t>
            </w:r>
          </w:p>
        </w:tc>
        <w:tc>
          <w:tcPr>
            <w:tcW w:w="6030" w:type="dxa"/>
          </w:tcPr>
          <w:p w14:paraId="2F8E6709" w14:textId="77777777" w:rsidR="00497B6B" w:rsidRPr="008B6161" w:rsidRDefault="00497B6B" w:rsidP="00497B6B">
            <w:pPr>
              <w:spacing w:after="0" w:line="240" w:lineRule="auto"/>
              <w:ind w:left="-58" w:right="-58"/>
              <w:rPr>
                <w:rFonts w:ascii="Times New Roman" w:eastAsia="Calibri" w:hAnsi="Times New Roman" w:cs="Times New Roman"/>
                <w:b/>
                <w:sz w:val="28"/>
                <w:szCs w:val="28"/>
                <w:lang w:val="vi-VN"/>
              </w:rPr>
            </w:pPr>
            <w:r w:rsidRPr="008B6161">
              <w:rPr>
                <w:rFonts w:ascii="Times New Roman" w:eastAsia="Calibri" w:hAnsi="Times New Roman" w:cs="Times New Roman"/>
                <w:b/>
                <w:sz w:val="28"/>
                <w:szCs w:val="28"/>
                <w:lang w:val="vi-VN"/>
              </w:rPr>
              <w:t>CỘNG HÒA XÃ HỘI CHỦ NGHĨA VIỆT NAM</w:t>
            </w:r>
          </w:p>
          <w:p w14:paraId="051390A0" w14:textId="77777777" w:rsidR="00497B6B" w:rsidRPr="008B6161" w:rsidRDefault="00497B6B" w:rsidP="00497B6B">
            <w:pPr>
              <w:spacing w:after="0" w:line="240" w:lineRule="auto"/>
              <w:ind w:left="-58" w:right="-58"/>
              <w:jc w:val="center"/>
              <w:rPr>
                <w:rFonts w:ascii="Times New Roman" w:eastAsia="Calibri" w:hAnsi="Times New Roman" w:cs="Times New Roman"/>
                <w:b/>
                <w:sz w:val="28"/>
                <w:szCs w:val="28"/>
                <w:lang w:val="vi-VN"/>
              </w:rPr>
            </w:pPr>
            <w:r w:rsidRPr="008B6161">
              <w:rPr>
                <w:rFonts w:ascii="Times New Roman" w:eastAsia="Calibri"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14:anchorId="3A7B18FC" wp14:editId="1F7A4581">
                      <wp:simplePos x="0" y="0"/>
                      <wp:positionH relativeFrom="column">
                        <wp:posOffset>735965</wp:posOffset>
                      </wp:positionH>
                      <wp:positionV relativeFrom="paragraph">
                        <wp:posOffset>194945</wp:posOffset>
                      </wp:positionV>
                      <wp:extent cx="20847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C756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15.35pt" to="222.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"/>
                  </w:pict>
                </mc:Fallback>
              </mc:AlternateContent>
            </w:r>
            <w:r w:rsidRPr="008B6161">
              <w:rPr>
                <w:rFonts w:ascii="Times New Roman" w:eastAsia="Calibri" w:hAnsi="Times New Roman" w:cs="Times New Roman"/>
                <w:b/>
                <w:sz w:val="28"/>
                <w:szCs w:val="28"/>
                <w:lang w:val="vi-VN"/>
              </w:rPr>
              <w:t xml:space="preserve">Độc lập – Tự do – Hạnh phúc      </w:t>
            </w:r>
          </w:p>
        </w:tc>
      </w:tr>
    </w:tbl>
    <w:p w14:paraId="4757E88A" w14:textId="77777777" w:rsidR="00497B6B" w:rsidRPr="008B6161" w:rsidRDefault="00497B6B" w:rsidP="00497B6B">
      <w:pPr>
        <w:spacing w:after="0" w:line="240" w:lineRule="auto"/>
        <w:jc w:val="center"/>
        <w:rPr>
          <w:rFonts w:ascii="Times New Roman" w:eastAsia="Calibri" w:hAnsi="Times New Roman" w:cs="Times New Roman"/>
          <w:b/>
          <w:sz w:val="28"/>
          <w:szCs w:val="28"/>
        </w:rPr>
      </w:pPr>
    </w:p>
    <w:p w14:paraId="1280CDA7" w14:textId="77777777" w:rsidR="00497B6B" w:rsidRPr="008B6161" w:rsidRDefault="00497B6B" w:rsidP="00497B6B">
      <w:pPr>
        <w:spacing w:after="0" w:line="240" w:lineRule="auto"/>
        <w:jc w:val="center"/>
        <w:rPr>
          <w:rFonts w:ascii="Times New Roman" w:eastAsia="Calibri" w:hAnsi="Times New Roman" w:cs="Times New Roman"/>
          <w:b/>
          <w:sz w:val="28"/>
          <w:szCs w:val="28"/>
          <w:lang w:val="vi-VN"/>
        </w:rPr>
      </w:pPr>
      <w:r w:rsidRPr="008B6161">
        <w:rPr>
          <w:rFonts w:ascii="Times New Roman" w:eastAsia="Calibri" w:hAnsi="Times New Roman" w:cs="Times New Roman"/>
          <w:b/>
          <w:sz w:val="28"/>
          <w:szCs w:val="28"/>
          <w:lang w:val="vi-VN"/>
        </w:rPr>
        <w:t>KẾ HOẠCH</w:t>
      </w:r>
    </w:p>
    <w:p w14:paraId="725E3923" w14:textId="77777777" w:rsidR="00497B6B" w:rsidRPr="008B6161" w:rsidRDefault="00497B6B" w:rsidP="003E5E33">
      <w:pPr>
        <w:spacing w:after="0" w:line="240" w:lineRule="auto"/>
        <w:ind w:left="90" w:right="180"/>
        <w:jc w:val="center"/>
        <w:rPr>
          <w:rFonts w:ascii="Times New Roman" w:eastAsia="Calibri" w:hAnsi="Times New Roman" w:cs="Times New Roman"/>
          <w:b/>
          <w:bCs/>
          <w:spacing w:val="-4"/>
          <w:sz w:val="28"/>
          <w:szCs w:val="28"/>
          <w:lang w:val="vi-VN"/>
        </w:rPr>
      </w:pPr>
      <w:r w:rsidRPr="008B6161">
        <w:rPr>
          <w:rFonts w:ascii="Times New Roman" w:eastAsia="Calibri" w:hAnsi="Times New Roman" w:cs="Times New Roman"/>
          <w:b/>
          <w:bCs/>
          <w:sz w:val="28"/>
          <w:szCs w:val="28"/>
          <w:lang w:val="vi-VN"/>
        </w:rPr>
        <w:t>Tuyên truyền, phổ biến nội dung cơ bản của Công ước quốc tế về các quyền dân sự, chính trị và pháp luật Việt Nam về các quyền dân sự, chính trị</w:t>
      </w:r>
      <w:r w:rsidRPr="008B6161">
        <w:rPr>
          <w:rFonts w:ascii="Times New Roman" w:eastAsia="Calibri" w:hAnsi="Times New Roman" w:cs="Times New Roman"/>
          <w:b/>
          <w:bCs/>
          <w:spacing w:val="-4"/>
          <w:sz w:val="28"/>
          <w:szCs w:val="28"/>
          <w:lang w:val="vi-VN"/>
        </w:rPr>
        <w:t xml:space="preserve"> </w:t>
      </w:r>
    </w:p>
    <w:p w14:paraId="23C2D9C5" w14:textId="77777777" w:rsidR="00497B6B" w:rsidRPr="008B6161" w:rsidRDefault="00254F29" w:rsidP="003E5E33">
      <w:pPr>
        <w:spacing w:after="120" w:line="240" w:lineRule="auto"/>
        <w:ind w:left="90" w:right="180"/>
        <w:jc w:val="center"/>
        <w:rPr>
          <w:rFonts w:ascii="Times New Roman" w:eastAsia="Calibri" w:hAnsi="Times New Roman" w:cs="Times New Roman"/>
          <w:b/>
          <w:spacing w:val="-2"/>
          <w:sz w:val="28"/>
          <w:szCs w:val="28"/>
        </w:rPr>
      </w:pPr>
      <w:r w:rsidRPr="008B6161">
        <w:rPr>
          <w:rFonts w:ascii="Times New Roman" w:eastAsia="Calibri" w:hAnsi="Times New Roman" w:cs="Times New Roman"/>
          <w:b/>
          <w:spacing w:val="-2"/>
          <w:sz w:val="28"/>
          <w:szCs w:val="28"/>
          <w:lang w:val="vi-VN"/>
        </w:rPr>
        <w:t>năm 202</w:t>
      </w:r>
      <w:r w:rsidRPr="008B6161">
        <w:rPr>
          <w:rFonts w:ascii="Times New Roman" w:eastAsia="Calibri" w:hAnsi="Times New Roman" w:cs="Times New Roman"/>
          <w:b/>
          <w:spacing w:val="-2"/>
          <w:sz w:val="28"/>
          <w:szCs w:val="28"/>
        </w:rPr>
        <w:t xml:space="preserve">3 </w:t>
      </w:r>
    </w:p>
    <w:p w14:paraId="05291D55" w14:textId="77777777" w:rsidR="00497B6B" w:rsidRPr="008B6161" w:rsidRDefault="00497B6B" w:rsidP="00497B6B">
      <w:pPr>
        <w:spacing w:after="0" w:line="240" w:lineRule="auto"/>
        <w:jc w:val="center"/>
        <w:rPr>
          <w:rFonts w:ascii="Times New Roman" w:eastAsia="Calibri" w:hAnsi="Times New Roman" w:cs="Times New Roman"/>
          <w:i/>
          <w:sz w:val="28"/>
          <w:szCs w:val="28"/>
          <w:lang w:val="vi-VN"/>
        </w:rPr>
      </w:pPr>
      <w:r w:rsidRPr="008B6161" w:rsidDel="00E618A5">
        <w:rPr>
          <w:rFonts w:ascii="Times New Roman" w:eastAsia="Calibri" w:hAnsi="Times New Roman" w:cs="Times New Roman"/>
          <w:sz w:val="28"/>
          <w:szCs w:val="28"/>
          <w:lang w:val="vi-VN"/>
        </w:rPr>
        <w:t xml:space="preserve"> </w:t>
      </w:r>
      <w:r w:rsidRPr="008B6161">
        <w:rPr>
          <w:rFonts w:ascii="Times New Roman" w:eastAsia="Calibri" w:hAnsi="Times New Roman" w:cs="Times New Roman"/>
          <w:i/>
          <w:sz w:val="28"/>
          <w:szCs w:val="28"/>
          <w:lang w:val="vi-VN"/>
        </w:rPr>
        <w:t xml:space="preserve">(Kèm theo Quyết định số      /QĐ-UBND ngày        tháng 4   năm 2023    </w:t>
      </w:r>
    </w:p>
    <w:p w14:paraId="1556F34A" w14:textId="77777777" w:rsidR="00497B6B" w:rsidRPr="008B6161" w:rsidRDefault="00497B6B" w:rsidP="00497B6B">
      <w:pPr>
        <w:spacing w:after="0" w:line="240" w:lineRule="auto"/>
        <w:jc w:val="center"/>
        <w:rPr>
          <w:rFonts w:ascii="Times New Roman" w:eastAsia="Calibri" w:hAnsi="Times New Roman" w:cs="Times New Roman"/>
          <w:sz w:val="28"/>
          <w:szCs w:val="28"/>
          <w:lang w:val="vi-VN"/>
        </w:rPr>
      </w:pPr>
      <w:r w:rsidRPr="008B6161">
        <w:rPr>
          <w:rFonts w:ascii="Times New Roman" w:eastAsia="Calibri" w:hAnsi="Times New Roman" w:cs="Times New Roman"/>
          <w:i/>
          <w:sz w:val="28"/>
          <w:szCs w:val="28"/>
          <w:lang w:val="vi-VN"/>
        </w:rPr>
        <w:t xml:space="preserve"> của Ủy ban nhân dân tỉnh Ninh Thuận</w:t>
      </w:r>
      <w:r w:rsidRPr="008B6161">
        <w:rPr>
          <w:rFonts w:ascii="Times New Roman" w:eastAsia="Calibri" w:hAnsi="Times New Roman" w:cs="Times New Roman"/>
          <w:sz w:val="28"/>
          <w:szCs w:val="28"/>
          <w:lang w:val="vi-VN"/>
        </w:rPr>
        <w:t>)</w:t>
      </w:r>
    </w:p>
    <w:p w14:paraId="43C01435" w14:textId="77777777" w:rsidR="00497B6B" w:rsidRPr="008B6161" w:rsidRDefault="00497B6B" w:rsidP="00497B6B">
      <w:pPr>
        <w:spacing w:before="120" w:after="120" w:line="240" w:lineRule="auto"/>
        <w:jc w:val="center"/>
        <w:rPr>
          <w:rFonts w:ascii="Times New Roman" w:eastAsia="Calibri" w:hAnsi="Times New Roman" w:cs="Times New Roman"/>
          <w:b/>
          <w:sz w:val="16"/>
          <w:szCs w:val="16"/>
          <w:lang w:val="vi-VN"/>
        </w:rPr>
      </w:pPr>
      <w:r w:rsidRPr="008B6161">
        <w:rPr>
          <w:rFonts w:ascii="Times New Roman" w:eastAsia="Calibri" w:hAnsi="Times New Roman" w:cs="Times New Roman"/>
          <w:b/>
          <w:noProof/>
          <w:sz w:val="16"/>
          <w:szCs w:val="16"/>
        </w:rPr>
        <mc:AlternateContent>
          <mc:Choice Requires="wps">
            <w:drawing>
              <wp:anchor distT="0" distB="0" distL="114300" distR="114300" simplePos="0" relativeHeight="251659264" behindDoc="0" locked="0" layoutInCell="1" allowOverlap="1" wp14:anchorId="30C9240E" wp14:editId="2F78FDC9">
                <wp:simplePos x="0" y="0"/>
                <wp:positionH relativeFrom="column">
                  <wp:posOffset>2253615</wp:posOffset>
                </wp:positionH>
                <wp:positionV relativeFrom="paragraph">
                  <wp:posOffset>73660</wp:posOffset>
                </wp:positionV>
                <wp:extent cx="1314450" cy="0"/>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2C58A" id="Straight Arrow Connector 1" o:spid="_x0000_s1026" type="#_x0000_t32" style="position:absolute;margin-left:177.45pt;margin-top:5.8pt;width:1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L/uAEAAFYDAAAOAAAAZHJzL2Uyb0RvYy54bWysU8Fu2zAMvQ/YPwi6L46zZt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"/>
            </w:pict>
          </mc:Fallback>
        </mc:AlternateContent>
      </w:r>
    </w:p>
    <w:p w14:paraId="3AD4032E" w14:textId="77777777" w:rsidR="00497B6B" w:rsidRPr="008B6161" w:rsidRDefault="00497B6B" w:rsidP="008B6161">
      <w:pPr>
        <w:spacing w:before="120" w:after="120" w:line="264" w:lineRule="auto"/>
        <w:ind w:firstLine="810"/>
        <w:jc w:val="both"/>
        <w:rPr>
          <w:rFonts w:ascii="Times New Roman" w:eastAsia="Calibri" w:hAnsi="Times New Roman" w:cs="Times New Roman"/>
          <w:b/>
          <w:sz w:val="28"/>
          <w:szCs w:val="28"/>
          <w:lang w:val="vi-VN"/>
        </w:rPr>
      </w:pPr>
      <w:r w:rsidRPr="008B6161">
        <w:rPr>
          <w:rFonts w:ascii="Times New Roman" w:eastAsia="Calibri" w:hAnsi="Times New Roman" w:cs="Times New Roman"/>
          <w:b/>
          <w:sz w:val="28"/>
          <w:szCs w:val="28"/>
          <w:lang w:val="vi-VN"/>
        </w:rPr>
        <w:t>I. MỤC ĐÍCH, YÊU CẦU</w:t>
      </w:r>
    </w:p>
    <w:p w14:paraId="728AD1F3" w14:textId="77777777" w:rsidR="00497B6B" w:rsidRPr="008B6161" w:rsidRDefault="00497B6B" w:rsidP="008B6161">
      <w:pPr>
        <w:spacing w:before="120" w:after="120" w:line="264" w:lineRule="auto"/>
        <w:ind w:firstLine="810"/>
        <w:jc w:val="both"/>
        <w:rPr>
          <w:rFonts w:ascii="Times New Roman" w:eastAsia="Calibri" w:hAnsi="Times New Roman" w:cs="Times New Roman"/>
          <w:b/>
          <w:sz w:val="28"/>
          <w:szCs w:val="28"/>
          <w:lang w:val="vi-VN"/>
        </w:rPr>
      </w:pPr>
      <w:r w:rsidRPr="008B6161">
        <w:rPr>
          <w:rFonts w:ascii="Times New Roman" w:eastAsia="Calibri" w:hAnsi="Times New Roman" w:cs="Times New Roman"/>
          <w:b/>
          <w:sz w:val="28"/>
          <w:szCs w:val="28"/>
          <w:lang w:val="vi-VN"/>
        </w:rPr>
        <w:t>1. Mục đích</w:t>
      </w:r>
    </w:p>
    <w:p w14:paraId="52A55A1A" w14:textId="77777777" w:rsidR="00497B6B" w:rsidRPr="008B6161" w:rsidRDefault="003F6B52" w:rsidP="008B6161">
      <w:pPr>
        <w:spacing w:before="120" w:after="120" w:line="264" w:lineRule="auto"/>
        <w:ind w:firstLine="810"/>
        <w:jc w:val="both"/>
        <w:rPr>
          <w:rFonts w:ascii="Times New Roman" w:eastAsia="Calibri" w:hAnsi="Times New Roman" w:cs="Times New Roman"/>
          <w:sz w:val="28"/>
          <w:szCs w:val="28"/>
          <w:lang w:val="vi-VN"/>
        </w:rPr>
      </w:pPr>
      <w:r w:rsidRPr="008B6161">
        <w:rPr>
          <w:rFonts w:ascii="Times New Roman" w:eastAsia="Calibri" w:hAnsi="Times New Roman" w:cs="Times New Roman"/>
          <w:sz w:val="28"/>
          <w:szCs w:val="28"/>
        </w:rPr>
        <w:t>a)</w:t>
      </w:r>
      <w:r w:rsidR="00497B6B" w:rsidRPr="008B6161">
        <w:rPr>
          <w:rFonts w:ascii="Times New Roman" w:eastAsia="Calibri" w:hAnsi="Times New Roman" w:cs="Times New Roman"/>
          <w:sz w:val="28"/>
          <w:szCs w:val="28"/>
          <w:lang w:val="vi-VN"/>
        </w:rPr>
        <w:t xml:space="preserve"> Thực hiện có hiệu quả các Quyết định số: 1252/QĐ-TTg ngày 26/9/2019 của Thủ tướng Chính phủ phê duyệt Kế hoạch tăng cường thực thi hiệu quả Công ước quốc tế về các quyền dân sự và chính trị và các khuyến nghị của Ủy ban Nhân quyền Liên hợp quốc; </w:t>
      </w:r>
      <w:r w:rsidR="00497B6B" w:rsidRPr="008B6161">
        <w:rPr>
          <w:rFonts w:ascii="Times New Roman" w:eastAsia="Calibri" w:hAnsi="Times New Roman" w:cs="Times New Roman"/>
          <w:bCs/>
          <w:sz w:val="28"/>
          <w:szCs w:val="28"/>
          <w:lang w:val="vi-VN"/>
        </w:rPr>
        <w:t>3028/QĐ-BTP ngày 04/12/2019 của Bộ trưởng Bộ Tư pháp ban hành Kế hoạch của Bộ Tư pháp trong việc tăng cường thực thi hiệu quả Công ước quốc tế về các quyền dân sự và chính trị và các khuyến nghị của Ủy ban Nhân quyền Liên hợp quốc.</w:t>
      </w:r>
    </w:p>
    <w:p w14:paraId="2C7E76FB" w14:textId="77777777" w:rsidR="00497B6B" w:rsidRPr="008B6161" w:rsidRDefault="003F6B52" w:rsidP="008B6161">
      <w:pPr>
        <w:spacing w:before="120" w:after="120" w:line="264" w:lineRule="auto"/>
        <w:ind w:firstLine="810"/>
        <w:jc w:val="both"/>
        <w:rPr>
          <w:rFonts w:ascii="Times New Roman" w:eastAsia="Calibri" w:hAnsi="Times New Roman" w:cs="Times New Roman"/>
          <w:sz w:val="28"/>
          <w:szCs w:val="28"/>
          <w:lang w:val="vi-VN"/>
        </w:rPr>
      </w:pPr>
      <w:r w:rsidRPr="008B6161">
        <w:rPr>
          <w:rFonts w:ascii="Times New Roman" w:eastAsia="Calibri" w:hAnsi="Times New Roman" w:cs="Times New Roman"/>
          <w:sz w:val="28"/>
          <w:szCs w:val="28"/>
        </w:rPr>
        <w:t>b)</w:t>
      </w:r>
      <w:r w:rsidR="00497B6B" w:rsidRPr="008B6161">
        <w:rPr>
          <w:rFonts w:ascii="Times New Roman" w:eastAsia="Calibri" w:hAnsi="Times New Roman" w:cs="Times New Roman"/>
          <w:sz w:val="28"/>
          <w:szCs w:val="28"/>
          <w:lang w:val="vi-VN"/>
        </w:rPr>
        <w:t xml:space="preserve"> Tiếp tục phổ biến sâu rộng nội dung cơ bản của Công ước quốc tế về các quyền dân sự, chính trị và pháp luật Việt Nam về các quyền dân sự, chính trị (ICCPR.</w:t>
      </w:r>
      <w:r w:rsidRPr="008B6161">
        <w:rPr>
          <w:rFonts w:ascii="Times New Roman" w:eastAsia="Calibri" w:hAnsi="Times New Roman" w:cs="Times New Roman"/>
          <w:sz w:val="28"/>
          <w:szCs w:val="28"/>
        </w:rPr>
        <w:t xml:space="preserve"> </w:t>
      </w:r>
      <w:r w:rsidR="00497B6B" w:rsidRPr="008B6161">
        <w:rPr>
          <w:rFonts w:ascii="Times New Roman" w:eastAsia="Calibri" w:hAnsi="Times New Roman" w:cs="Times New Roman"/>
          <w:sz w:val="28"/>
          <w:szCs w:val="28"/>
          <w:lang w:val="vi-VN"/>
        </w:rPr>
        <w:t xml:space="preserve">Gắn với các nhiệm vụ chính trị của đất nước năm 2023; kịp thời </w:t>
      </w:r>
      <w:r w:rsidR="00497B6B" w:rsidRPr="008B6161">
        <w:rPr>
          <w:rFonts w:ascii="Times New Roman" w:eastAsia="Calibri" w:hAnsi="Times New Roman" w:cs="Times New Roman"/>
          <w:bCs/>
          <w:iCs/>
          <w:sz w:val="28"/>
          <w:szCs w:val="28"/>
          <w:lang w:val="vi-VN"/>
        </w:rPr>
        <w:t>phổ biến các văn bản, chính sách mới thông qua năm 2022 và 2023,</w:t>
      </w:r>
      <w:r w:rsidR="00497B6B" w:rsidRPr="008B6161">
        <w:rPr>
          <w:rFonts w:ascii="Times New Roman" w:eastAsia="Calibri" w:hAnsi="Times New Roman" w:cs="Times New Roman"/>
          <w:sz w:val="28"/>
          <w:szCs w:val="28"/>
          <w:lang w:val="vi-VN"/>
        </w:rPr>
        <w:t xml:space="preserve"> nhằm nâng cao nhận thức, ý thức chấp hành pháp luật của cán bộ, công chức, viên chức</w:t>
      </w:r>
      <w:r w:rsidRPr="008B6161">
        <w:rPr>
          <w:rFonts w:ascii="Times New Roman" w:eastAsia="Calibri" w:hAnsi="Times New Roman" w:cs="Times New Roman"/>
          <w:sz w:val="28"/>
          <w:szCs w:val="28"/>
        </w:rPr>
        <w:t>, người lao động</w:t>
      </w:r>
      <w:r w:rsidR="00497B6B" w:rsidRPr="008B6161">
        <w:rPr>
          <w:rFonts w:ascii="Times New Roman" w:eastAsia="Calibri" w:hAnsi="Times New Roman" w:cs="Times New Roman"/>
          <w:sz w:val="28"/>
          <w:szCs w:val="28"/>
          <w:lang w:val="vi-VN"/>
        </w:rPr>
        <w:t xml:space="preserve"> và Nhân dân trong thực hiện các quyền dân sự, chính trị.</w:t>
      </w:r>
    </w:p>
    <w:p w14:paraId="0AA7455E" w14:textId="77777777" w:rsidR="00497B6B" w:rsidRPr="008B6161" w:rsidRDefault="00497B6B" w:rsidP="008B6161">
      <w:pPr>
        <w:spacing w:before="120" w:after="120" w:line="264" w:lineRule="auto"/>
        <w:ind w:firstLine="810"/>
        <w:jc w:val="both"/>
        <w:rPr>
          <w:rFonts w:ascii="Times New Roman" w:eastAsia="Calibri" w:hAnsi="Times New Roman" w:cs="Times New Roman"/>
          <w:bCs/>
          <w:iCs/>
          <w:sz w:val="28"/>
          <w:szCs w:val="28"/>
          <w:lang w:val="vi-VN"/>
        </w:rPr>
      </w:pPr>
      <w:r w:rsidRPr="008B6161">
        <w:rPr>
          <w:rFonts w:ascii="Times New Roman" w:eastAsia="Calibri" w:hAnsi="Times New Roman" w:cs="Times New Roman"/>
          <w:b/>
          <w:sz w:val="28"/>
          <w:szCs w:val="28"/>
          <w:lang w:val="vi-VN"/>
        </w:rPr>
        <w:t>2. Yêu cầu</w:t>
      </w:r>
    </w:p>
    <w:p w14:paraId="4E1CD3E1" w14:textId="77777777" w:rsidR="00497B6B" w:rsidRPr="008B6161" w:rsidRDefault="003F6B52" w:rsidP="008B6161">
      <w:pPr>
        <w:spacing w:before="120" w:after="120" w:line="264" w:lineRule="auto"/>
        <w:ind w:firstLine="810"/>
        <w:jc w:val="both"/>
        <w:rPr>
          <w:rFonts w:ascii="Times New Roman" w:eastAsia="Calibri" w:hAnsi="Times New Roman" w:cs="Times New Roman"/>
          <w:sz w:val="28"/>
          <w:szCs w:val="28"/>
          <w:lang w:val="vi-VN"/>
        </w:rPr>
      </w:pPr>
      <w:r w:rsidRPr="008B6161">
        <w:rPr>
          <w:rFonts w:ascii="Times New Roman" w:eastAsia="Calibri" w:hAnsi="Times New Roman" w:cs="Times New Roman"/>
          <w:sz w:val="28"/>
          <w:szCs w:val="28"/>
        </w:rPr>
        <w:t>a)</w:t>
      </w:r>
      <w:r w:rsidR="00497B6B" w:rsidRPr="008B6161">
        <w:rPr>
          <w:rFonts w:ascii="Times New Roman" w:eastAsia="Calibri" w:hAnsi="Times New Roman" w:cs="Times New Roman"/>
          <w:sz w:val="28"/>
          <w:szCs w:val="28"/>
          <w:lang w:val="vi-VN"/>
        </w:rPr>
        <w:t xml:space="preserve"> Các hoạt động phải phù hợp với quan điểm, chủ trương, đường lối của Đảng và chính sách pháp luật của Nhà nước; bám sát mục tiêu, nhiệm vụ về tuyên truyền, phổ biến pháp luật về quyền dân sự, chính trị được Thủ tướng Chính phủ giao tại Quyết định số 1252/QĐ-TTg.</w:t>
      </w:r>
    </w:p>
    <w:p w14:paraId="42F94970" w14:textId="77777777" w:rsidR="00497B6B" w:rsidRPr="008B6161" w:rsidRDefault="00AD30FD" w:rsidP="008B6161">
      <w:pPr>
        <w:spacing w:before="120" w:after="120" w:line="264" w:lineRule="auto"/>
        <w:ind w:firstLine="810"/>
        <w:jc w:val="both"/>
        <w:rPr>
          <w:rFonts w:ascii="Times New Roman" w:eastAsia="Calibri" w:hAnsi="Times New Roman" w:cs="Times New Roman"/>
          <w:sz w:val="28"/>
          <w:szCs w:val="28"/>
          <w:lang w:val="vi-VN"/>
        </w:rPr>
      </w:pPr>
      <w:r w:rsidRPr="008B6161">
        <w:rPr>
          <w:rFonts w:ascii="Times New Roman" w:eastAsia="Calibri" w:hAnsi="Times New Roman" w:cs="Times New Roman"/>
          <w:sz w:val="28"/>
          <w:szCs w:val="28"/>
        </w:rPr>
        <w:t>b)</w:t>
      </w:r>
      <w:r w:rsidR="00497B6B" w:rsidRPr="008B6161">
        <w:rPr>
          <w:rFonts w:ascii="Times New Roman" w:eastAsia="Calibri" w:hAnsi="Times New Roman" w:cs="Times New Roman"/>
          <w:sz w:val="28"/>
          <w:szCs w:val="28"/>
          <w:lang w:val="vi-VN"/>
        </w:rPr>
        <w:t xml:space="preserve"> Xác định rõ nội dung các công việc, trách nhiệm thực hiện và thời gian hoàn thành.</w:t>
      </w:r>
      <w:r w:rsidR="003F6B52" w:rsidRPr="008B6161">
        <w:rPr>
          <w:rFonts w:ascii="Times New Roman" w:eastAsia="Calibri" w:hAnsi="Times New Roman" w:cs="Times New Roman"/>
          <w:sz w:val="28"/>
          <w:szCs w:val="28"/>
        </w:rPr>
        <w:t xml:space="preserve"> </w:t>
      </w:r>
      <w:r w:rsidR="00497B6B" w:rsidRPr="008B6161">
        <w:rPr>
          <w:rFonts w:ascii="Times New Roman" w:eastAsia="Calibri" w:hAnsi="Times New Roman" w:cs="Times New Roman"/>
          <w:sz w:val="28"/>
          <w:szCs w:val="28"/>
          <w:lang w:val="vi-VN"/>
        </w:rPr>
        <w:t xml:space="preserve">Kết hợp </w:t>
      </w:r>
      <w:r w:rsidR="003F6B52" w:rsidRPr="008B6161">
        <w:rPr>
          <w:rFonts w:ascii="Times New Roman" w:eastAsia="Calibri" w:hAnsi="Times New Roman" w:cs="Times New Roman"/>
          <w:sz w:val="28"/>
          <w:szCs w:val="28"/>
        </w:rPr>
        <w:t xml:space="preserve">lồng ghép </w:t>
      </w:r>
      <w:r w:rsidR="00497B6B" w:rsidRPr="008B6161">
        <w:rPr>
          <w:rFonts w:ascii="Times New Roman" w:eastAsia="Calibri" w:hAnsi="Times New Roman" w:cs="Times New Roman"/>
          <w:sz w:val="28"/>
          <w:szCs w:val="28"/>
          <w:lang w:val="vi-VN"/>
        </w:rPr>
        <w:t xml:space="preserve">thực hiện Kế hoạch với các chương trình, đề án, kế hoạch </w:t>
      </w:r>
      <w:r w:rsidR="00497B6B" w:rsidRPr="008B6161">
        <w:rPr>
          <w:rFonts w:ascii="Times New Roman" w:eastAsia="Calibri" w:hAnsi="Times New Roman" w:cs="Times New Roman"/>
          <w:spacing w:val="-6"/>
          <w:sz w:val="28"/>
          <w:szCs w:val="28"/>
          <w:lang w:val="vi-VN"/>
        </w:rPr>
        <w:t>khác để sử dụng tiết kiệm, phát huy tối đa các nguồn lực.</w:t>
      </w:r>
    </w:p>
    <w:p w14:paraId="70831A56" w14:textId="77777777" w:rsidR="00497B6B" w:rsidRPr="008B6161" w:rsidRDefault="00497B6B" w:rsidP="008B6161">
      <w:pPr>
        <w:spacing w:before="120" w:after="120" w:line="288" w:lineRule="auto"/>
        <w:ind w:firstLine="810"/>
        <w:jc w:val="both"/>
        <w:rPr>
          <w:rFonts w:ascii="Times New Roman" w:eastAsia="Calibri" w:hAnsi="Times New Roman" w:cs="Times New Roman"/>
          <w:b/>
          <w:sz w:val="28"/>
          <w:szCs w:val="28"/>
          <w:lang w:val="vi-VN"/>
        </w:rPr>
      </w:pPr>
      <w:r w:rsidRPr="008B6161">
        <w:rPr>
          <w:rFonts w:ascii="Times New Roman" w:eastAsia="Calibri" w:hAnsi="Times New Roman" w:cs="Times New Roman"/>
          <w:b/>
          <w:sz w:val="28"/>
          <w:szCs w:val="28"/>
          <w:lang w:val="vi-VN"/>
        </w:rPr>
        <w:t xml:space="preserve">II. NỘI DUNG </w:t>
      </w:r>
    </w:p>
    <w:p w14:paraId="70964E79" w14:textId="77777777" w:rsidR="00497B6B" w:rsidRPr="008B6161" w:rsidRDefault="00497B6B" w:rsidP="008B6161">
      <w:pPr>
        <w:tabs>
          <w:tab w:val="left" w:pos="4995"/>
        </w:tabs>
        <w:spacing w:before="120" w:after="120" w:line="288" w:lineRule="auto"/>
        <w:ind w:firstLine="810"/>
        <w:jc w:val="both"/>
        <w:rPr>
          <w:rFonts w:ascii="Times New Roman" w:eastAsia="Calibri" w:hAnsi="Times New Roman" w:cs="Times New Roman"/>
          <w:b/>
          <w:sz w:val="28"/>
          <w:szCs w:val="28"/>
          <w:lang w:val="vi-VN"/>
        </w:rPr>
      </w:pPr>
      <w:r w:rsidRPr="008B6161">
        <w:rPr>
          <w:rFonts w:ascii="Times New Roman" w:eastAsia="Calibri" w:hAnsi="Times New Roman" w:cs="Times New Roman"/>
          <w:b/>
          <w:sz w:val="28"/>
          <w:szCs w:val="28"/>
          <w:lang w:val="vi-VN"/>
        </w:rPr>
        <w:t>1. Hoạt động hướng dẫn, chỉ đạo, điều hành</w:t>
      </w:r>
      <w:r w:rsidR="003F6B52" w:rsidRPr="008B6161">
        <w:rPr>
          <w:rFonts w:ascii="Times New Roman" w:eastAsia="Calibri" w:hAnsi="Times New Roman" w:cs="Times New Roman"/>
          <w:b/>
          <w:sz w:val="28"/>
          <w:szCs w:val="28"/>
        </w:rPr>
        <w:t xml:space="preserve">: </w:t>
      </w:r>
    </w:p>
    <w:p w14:paraId="514D7443" w14:textId="77777777" w:rsidR="00497B6B" w:rsidRPr="008B6161" w:rsidRDefault="003F6B52" w:rsidP="008B6161">
      <w:pPr>
        <w:spacing w:before="120" w:after="120" w:line="288" w:lineRule="auto"/>
        <w:ind w:right="57" w:firstLine="810"/>
        <w:jc w:val="both"/>
        <w:rPr>
          <w:rFonts w:ascii="Times New Roman" w:eastAsia="Times New Roman" w:hAnsi="Times New Roman" w:cs="Times New Roman"/>
          <w:sz w:val="28"/>
          <w:szCs w:val="28"/>
          <w:lang w:val="vi-VN"/>
        </w:rPr>
      </w:pPr>
      <w:r w:rsidRPr="008B6161">
        <w:rPr>
          <w:rFonts w:ascii="Times New Roman" w:eastAsia="Times New Roman" w:hAnsi="Times New Roman" w:cs="Times New Roman"/>
          <w:sz w:val="28"/>
          <w:szCs w:val="28"/>
        </w:rPr>
        <w:t>Ban hành</w:t>
      </w:r>
      <w:r w:rsidR="00497B6B" w:rsidRPr="008B6161">
        <w:rPr>
          <w:rFonts w:ascii="Times New Roman" w:eastAsia="Times New Roman" w:hAnsi="Times New Roman" w:cs="Times New Roman"/>
          <w:sz w:val="28"/>
          <w:szCs w:val="28"/>
          <w:lang w:val="vi-VN"/>
        </w:rPr>
        <w:t xml:space="preserve"> Kế hoạch, báo cáo kết quả thực hiện được ký ban hành.</w:t>
      </w:r>
    </w:p>
    <w:p w14:paraId="2372155E" w14:textId="77777777" w:rsidR="00497B6B" w:rsidRPr="008B6161" w:rsidRDefault="00497B6B" w:rsidP="008B6161">
      <w:pPr>
        <w:spacing w:before="120" w:after="120" w:line="288" w:lineRule="auto"/>
        <w:ind w:right="57" w:firstLine="810"/>
        <w:jc w:val="both"/>
        <w:rPr>
          <w:rFonts w:ascii="Times New Roman" w:eastAsia="Times New Roman" w:hAnsi="Times New Roman" w:cs="Times New Roman"/>
          <w:sz w:val="28"/>
          <w:szCs w:val="28"/>
        </w:rPr>
      </w:pPr>
      <w:r w:rsidRPr="008B6161">
        <w:rPr>
          <w:rFonts w:ascii="Times New Roman" w:eastAsia="Times New Roman" w:hAnsi="Times New Roman" w:cs="Times New Roman"/>
          <w:b/>
          <w:sz w:val="28"/>
          <w:szCs w:val="28"/>
          <w:lang w:val="vi-VN"/>
        </w:rPr>
        <w:lastRenderedPageBreak/>
        <w:t>2. Biên soạn, phát hành các tài liệu phổ biến, giáo dục pháp luật (PBGDPL) về quyền dân sự, chính trị</w:t>
      </w:r>
      <w:r w:rsidR="008B6161" w:rsidRPr="008B6161">
        <w:rPr>
          <w:rFonts w:ascii="Times New Roman" w:eastAsia="Times New Roman" w:hAnsi="Times New Roman" w:cs="Times New Roman"/>
          <w:sz w:val="28"/>
          <w:szCs w:val="28"/>
        </w:rPr>
        <w:t>:</w:t>
      </w:r>
    </w:p>
    <w:p w14:paraId="6AAA879F" w14:textId="77777777" w:rsidR="00497B6B" w:rsidRPr="008B6161" w:rsidRDefault="003F6B52" w:rsidP="008B6161">
      <w:pPr>
        <w:tabs>
          <w:tab w:val="left" w:pos="567"/>
          <w:tab w:val="left" w:pos="851"/>
          <w:tab w:val="left" w:pos="8025"/>
        </w:tabs>
        <w:spacing w:before="120" w:after="120" w:line="288" w:lineRule="auto"/>
        <w:ind w:firstLine="810"/>
        <w:jc w:val="both"/>
        <w:rPr>
          <w:rFonts w:ascii="Times New Roman" w:eastAsia="Calibri" w:hAnsi="Times New Roman" w:cs="Times New Roman"/>
          <w:sz w:val="28"/>
          <w:szCs w:val="28"/>
          <w:lang w:val="vi-VN"/>
        </w:rPr>
      </w:pPr>
      <w:r w:rsidRPr="008B6161">
        <w:rPr>
          <w:rFonts w:ascii="Times New Roman" w:eastAsia="Times New Roman" w:hAnsi="Times New Roman" w:cs="Times New Roman"/>
          <w:sz w:val="28"/>
          <w:szCs w:val="28"/>
        </w:rPr>
        <w:t xml:space="preserve">Sửu dụng bộ tài liệu nguồn </w:t>
      </w:r>
      <w:r w:rsidR="008B6161" w:rsidRPr="008B6161">
        <w:rPr>
          <w:rFonts w:ascii="Times New Roman" w:eastAsia="Times New Roman" w:hAnsi="Times New Roman" w:cs="Times New Roman"/>
          <w:sz w:val="28"/>
          <w:szCs w:val="28"/>
        </w:rPr>
        <w:t>của</w:t>
      </w:r>
      <w:r w:rsidRPr="008B6161">
        <w:rPr>
          <w:rFonts w:ascii="Times New Roman" w:eastAsia="Times New Roman" w:hAnsi="Times New Roman" w:cs="Times New Roman"/>
          <w:sz w:val="28"/>
          <w:szCs w:val="28"/>
        </w:rPr>
        <w:t xml:space="preserve"> </w:t>
      </w:r>
      <w:r w:rsidR="008B6161" w:rsidRPr="008B6161">
        <w:rPr>
          <w:rFonts w:ascii="Times New Roman" w:eastAsia="Times New Roman" w:hAnsi="Times New Roman" w:cs="Times New Roman"/>
          <w:sz w:val="28"/>
          <w:szCs w:val="28"/>
        </w:rPr>
        <w:t xml:space="preserve">Vụ phổ biến, giáo dục pháp luật </w:t>
      </w:r>
      <w:r w:rsidRPr="008B6161">
        <w:rPr>
          <w:rFonts w:ascii="Times New Roman" w:eastAsia="Times New Roman" w:hAnsi="Times New Roman" w:cs="Times New Roman"/>
          <w:sz w:val="28"/>
          <w:szCs w:val="28"/>
        </w:rPr>
        <w:t>(</w:t>
      </w:r>
      <w:r w:rsidR="008B6161" w:rsidRPr="008B6161">
        <w:rPr>
          <w:rFonts w:ascii="Times New Roman" w:eastAsia="Times New Roman" w:hAnsi="Times New Roman" w:cs="Times New Roman"/>
          <w:sz w:val="28"/>
          <w:szCs w:val="28"/>
        </w:rPr>
        <w:t>Bộ Tư pháp</w:t>
      </w:r>
      <w:r w:rsidRPr="008B6161">
        <w:rPr>
          <w:rFonts w:ascii="Times New Roman" w:eastAsia="Times New Roman" w:hAnsi="Times New Roman" w:cs="Times New Roman"/>
          <w:sz w:val="28"/>
          <w:szCs w:val="28"/>
        </w:rPr>
        <w:t xml:space="preserve">) </w:t>
      </w:r>
      <w:r w:rsidR="00497B6B" w:rsidRPr="008B6161">
        <w:rPr>
          <w:rFonts w:ascii="Times New Roman" w:eastAsia="Times New Roman" w:hAnsi="Times New Roman" w:cs="Times New Roman"/>
          <w:sz w:val="28"/>
          <w:szCs w:val="28"/>
          <w:lang w:val="vi-VN"/>
        </w:rPr>
        <w:t>biên soạn</w:t>
      </w:r>
      <w:r w:rsidR="008B6161" w:rsidRPr="008B6161">
        <w:rPr>
          <w:rFonts w:ascii="Times New Roman" w:eastAsia="Times New Roman" w:hAnsi="Times New Roman" w:cs="Times New Roman"/>
          <w:sz w:val="28"/>
          <w:szCs w:val="28"/>
        </w:rPr>
        <w:t xml:space="preserve"> </w:t>
      </w:r>
      <w:r w:rsidR="008B6161" w:rsidRPr="008B6161">
        <w:rPr>
          <w:rFonts w:ascii="Times New Roman" w:eastAsia="Times New Roman" w:hAnsi="Times New Roman" w:cs="Times New Roman"/>
          <w:b/>
          <w:sz w:val="28"/>
          <w:szCs w:val="28"/>
          <w:lang w:val="vi-VN"/>
        </w:rPr>
        <w:t>(</w:t>
      </w:r>
      <w:r w:rsidR="008B6161" w:rsidRPr="008B6161">
        <w:rPr>
          <w:rFonts w:ascii="Times New Roman" w:eastAsia="Times New Roman" w:hAnsi="Times New Roman" w:cs="Times New Roman"/>
          <w:sz w:val="28"/>
          <w:szCs w:val="28"/>
          <w:lang w:val="vi-VN"/>
        </w:rPr>
        <w:t>chuyên đề, hỏi đáp, tờ gấp, tiểu phẩm, tin, bài giảng điện tử…)</w:t>
      </w:r>
      <w:r w:rsidR="00497B6B" w:rsidRPr="008B6161">
        <w:rPr>
          <w:rFonts w:ascii="Times New Roman" w:eastAsia="Times New Roman" w:hAnsi="Times New Roman" w:cs="Times New Roman"/>
          <w:sz w:val="28"/>
          <w:szCs w:val="28"/>
          <w:lang w:val="vi-VN"/>
        </w:rPr>
        <w:t>, phát hành hoặc đăng tải trên Cổng Thông tin điện tử PBGDPL quốc gia hoặc Trang thông tin PBGDPL thuộc Cổng thông tin điện tử Bộ Tư pháp.</w:t>
      </w:r>
    </w:p>
    <w:p w14:paraId="2B21BBC0" w14:textId="77777777" w:rsidR="00C37413" w:rsidRPr="008B6161" w:rsidRDefault="00497B6B" w:rsidP="008B6161">
      <w:pPr>
        <w:spacing w:before="120" w:after="120" w:line="288" w:lineRule="auto"/>
        <w:ind w:right="57" w:firstLine="810"/>
        <w:jc w:val="both"/>
        <w:rPr>
          <w:rFonts w:ascii="Times New Roman" w:eastAsia="Calibri" w:hAnsi="Times New Roman" w:cs="Times New Roman"/>
          <w:b/>
          <w:sz w:val="28"/>
          <w:szCs w:val="28"/>
        </w:rPr>
      </w:pPr>
      <w:r w:rsidRPr="008B6161">
        <w:rPr>
          <w:rFonts w:ascii="Times New Roman" w:eastAsia="Calibri" w:hAnsi="Times New Roman" w:cs="Times New Roman"/>
          <w:b/>
          <w:sz w:val="28"/>
          <w:szCs w:val="28"/>
          <w:lang w:val="vi-VN"/>
        </w:rPr>
        <w:t xml:space="preserve">3. </w:t>
      </w:r>
      <w:r w:rsidR="00C37413" w:rsidRPr="008B6161">
        <w:rPr>
          <w:rFonts w:ascii="Times New Roman" w:eastAsia="Calibri" w:hAnsi="Times New Roman" w:cs="Times New Roman"/>
          <w:b/>
          <w:sz w:val="28"/>
          <w:szCs w:val="28"/>
        </w:rPr>
        <w:t>Công tác</w:t>
      </w:r>
      <w:r w:rsidRPr="008B6161">
        <w:rPr>
          <w:rFonts w:ascii="Times New Roman" w:eastAsia="Calibri" w:hAnsi="Times New Roman" w:cs="Times New Roman"/>
          <w:b/>
          <w:sz w:val="28"/>
          <w:szCs w:val="28"/>
          <w:lang w:val="vi-VN"/>
        </w:rPr>
        <w:t xml:space="preserve"> tập huấn</w:t>
      </w:r>
      <w:r w:rsidR="003F6B52" w:rsidRPr="008B6161">
        <w:rPr>
          <w:rFonts w:ascii="Times New Roman" w:eastAsia="Calibri" w:hAnsi="Times New Roman" w:cs="Times New Roman"/>
          <w:b/>
          <w:sz w:val="28"/>
          <w:szCs w:val="28"/>
        </w:rPr>
        <w:t xml:space="preserve">: </w:t>
      </w:r>
    </w:p>
    <w:p w14:paraId="482C782F" w14:textId="77777777" w:rsidR="00497B6B" w:rsidRPr="008B6161" w:rsidRDefault="003F6B52" w:rsidP="008B6161">
      <w:pPr>
        <w:spacing w:before="120" w:after="120" w:line="288" w:lineRule="auto"/>
        <w:ind w:right="57" w:firstLine="810"/>
        <w:jc w:val="both"/>
        <w:rPr>
          <w:rFonts w:ascii="Times New Roman" w:eastAsia="Calibri" w:hAnsi="Times New Roman" w:cs="Times New Roman"/>
          <w:b/>
          <w:sz w:val="28"/>
          <w:szCs w:val="28"/>
        </w:rPr>
      </w:pPr>
      <w:r w:rsidRPr="008B6161">
        <w:rPr>
          <w:rFonts w:ascii="Times New Roman" w:eastAsia="Calibri" w:hAnsi="Times New Roman" w:cs="Times New Roman"/>
          <w:sz w:val="28"/>
          <w:szCs w:val="28"/>
        </w:rPr>
        <w:t xml:space="preserve">Phối hợp theo yêu cầu của Bộ Tư pháp, các đơn vị liên quan về tổ chức </w:t>
      </w:r>
      <w:r w:rsidRPr="008B6161">
        <w:rPr>
          <w:rFonts w:ascii="Times New Roman" w:eastAsia="Calibri" w:hAnsi="Times New Roman" w:cs="Times New Roman"/>
          <w:sz w:val="28"/>
          <w:szCs w:val="28"/>
          <w:lang w:val="vi-VN"/>
        </w:rPr>
        <w:t xml:space="preserve">tập huấn </w:t>
      </w:r>
      <w:r w:rsidR="00497B6B" w:rsidRPr="008B6161">
        <w:rPr>
          <w:rFonts w:ascii="Times New Roman" w:eastAsia="Calibri" w:hAnsi="Times New Roman" w:cs="Times New Roman"/>
          <w:sz w:val="28"/>
          <w:szCs w:val="28"/>
          <w:lang w:val="vi-VN"/>
        </w:rPr>
        <w:t>kiến thức pháp luật về các quyền dân sự, chính trị cho người có uy tín trong cộng đồng, các trưởng thôn, tổ dân phố, hòa giải viên tại cơ sở tại một số đị</w:t>
      </w:r>
      <w:r w:rsidRPr="008B6161">
        <w:rPr>
          <w:rFonts w:ascii="Times New Roman" w:eastAsia="Calibri" w:hAnsi="Times New Roman" w:cs="Times New Roman"/>
          <w:sz w:val="28"/>
          <w:szCs w:val="28"/>
          <w:lang w:val="vi-VN"/>
        </w:rPr>
        <w:t>a phương</w:t>
      </w:r>
      <w:r w:rsidRPr="008B6161">
        <w:rPr>
          <w:rFonts w:ascii="Times New Roman" w:eastAsia="Calibri" w:hAnsi="Times New Roman" w:cs="Times New Roman"/>
          <w:sz w:val="28"/>
          <w:szCs w:val="28"/>
        </w:rPr>
        <w:t>.</w:t>
      </w:r>
    </w:p>
    <w:p w14:paraId="6D0B8F31" w14:textId="77777777" w:rsidR="00497B6B" w:rsidRPr="008B6161" w:rsidRDefault="00497B6B" w:rsidP="008B6161">
      <w:pPr>
        <w:spacing w:before="120" w:after="120" w:line="288" w:lineRule="auto"/>
        <w:ind w:firstLine="810"/>
        <w:jc w:val="both"/>
        <w:rPr>
          <w:rFonts w:ascii="Times New Roman" w:eastAsia="Calibri" w:hAnsi="Times New Roman" w:cs="Times New Roman"/>
          <w:sz w:val="28"/>
          <w:szCs w:val="28"/>
          <w:lang w:val="vi-VN"/>
        </w:rPr>
      </w:pPr>
      <w:r w:rsidRPr="008B6161">
        <w:rPr>
          <w:rFonts w:ascii="Times New Roman" w:eastAsia="Calibri" w:hAnsi="Times New Roman" w:cs="Times New Roman"/>
          <w:b/>
          <w:sz w:val="28"/>
          <w:szCs w:val="28"/>
          <w:lang w:val="vi-VN"/>
        </w:rPr>
        <w:t>4. Truyền thông chính sách, tăng cường phổ biến các quy định pháp  luật về quyền dân sự, chính trị trên các phương tiện thông tin đại chúng</w:t>
      </w:r>
      <w:r w:rsidR="008B6161" w:rsidRPr="008B6161">
        <w:rPr>
          <w:rFonts w:ascii="Times New Roman" w:eastAsia="Calibri" w:hAnsi="Times New Roman" w:cs="Times New Roman"/>
          <w:b/>
          <w:sz w:val="28"/>
          <w:szCs w:val="28"/>
        </w:rPr>
        <w:t>:</w:t>
      </w:r>
      <w:r w:rsidRPr="008B6161">
        <w:rPr>
          <w:rFonts w:ascii="Times New Roman" w:eastAsia="Calibri" w:hAnsi="Times New Roman" w:cs="Times New Roman"/>
          <w:b/>
          <w:bCs/>
          <w:sz w:val="28"/>
          <w:szCs w:val="28"/>
          <w:lang w:val="vi-VN"/>
        </w:rPr>
        <w:t xml:space="preserve"> </w:t>
      </w:r>
    </w:p>
    <w:p w14:paraId="6F814F1F" w14:textId="77777777" w:rsidR="00497B6B" w:rsidRPr="008B6161" w:rsidRDefault="003F6B52" w:rsidP="008B6161">
      <w:pPr>
        <w:spacing w:before="120" w:after="120" w:line="288" w:lineRule="auto"/>
        <w:ind w:firstLine="810"/>
        <w:jc w:val="both"/>
        <w:rPr>
          <w:rFonts w:ascii="Times New Roman" w:eastAsia="Calibri" w:hAnsi="Times New Roman" w:cs="Times New Roman"/>
          <w:sz w:val="28"/>
          <w:szCs w:val="28"/>
          <w:lang w:val="vi-VN"/>
        </w:rPr>
      </w:pPr>
      <w:r w:rsidRPr="008B6161">
        <w:rPr>
          <w:rFonts w:ascii="Times New Roman" w:eastAsia="Calibri" w:hAnsi="Times New Roman" w:cs="Times New Roman"/>
          <w:spacing w:val="-4"/>
          <w:sz w:val="28"/>
          <w:szCs w:val="28"/>
        </w:rPr>
        <w:t xml:space="preserve">Phối hợp với cơ quan ở Trung ương truyền thông các </w:t>
      </w:r>
      <w:r w:rsidR="00497B6B" w:rsidRPr="008B6161">
        <w:rPr>
          <w:rFonts w:ascii="Times New Roman" w:eastAsia="Calibri" w:hAnsi="Times New Roman" w:cs="Times New Roman"/>
          <w:sz w:val="28"/>
          <w:szCs w:val="28"/>
          <w:lang w:val="vi-VN"/>
        </w:rPr>
        <w:t>tài liệu, tin bài, phóng sự, tọa đàm, chương trình…phổ biến pháp luật về quyền dân sự, chính trị được đăng tải trên mạng internet, phát sóng trên các báo, phương tiện phát thanh, truyền hình</w:t>
      </w:r>
      <w:r w:rsidRPr="008B6161">
        <w:rPr>
          <w:rFonts w:ascii="Times New Roman" w:eastAsia="Calibri" w:hAnsi="Times New Roman" w:cs="Times New Roman"/>
          <w:sz w:val="28"/>
          <w:szCs w:val="28"/>
        </w:rPr>
        <w:t xml:space="preserve"> của địa phương</w:t>
      </w:r>
      <w:r w:rsidR="00497B6B" w:rsidRPr="008B6161">
        <w:rPr>
          <w:rFonts w:ascii="Times New Roman" w:eastAsia="Calibri" w:hAnsi="Times New Roman" w:cs="Times New Roman"/>
          <w:sz w:val="28"/>
          <w:szCs w:val="28"/>
          <w:lang w:val="vi-VN"/>
        </w:rPr>
        <w:t>.</w:t>
      </w:r>
      <w:r w:rsidR="00497B6B" w:rsidRPr="008B6161" w:rsidDel="00EE60BC">
        <w:rPr>
          <w:rFonts w:ascii="Times New Roman" w:eastAsia="Calibri" w:hAnsi="Times New Roman" w:cs="Times New Roman"/>
          <w:sz w:val="28"/>
          <w:szCs w:val="28"/>
          <w:lang w:val="vi-VN"/>
        </w:rPr>
        <w:t xml:space="preserve"> </w:t>
      </w:r>
    </w:p>
    <w:p w14:paraId="4EC55012" w14:textId="77777777" w:rsidR="00497B6B" w:rsidRPr="008B6161" w:rsidRDefault="00497B6B" w:rsidP="008B6161">
      <w:pPr>
        <w:spacing w:before="120" w:after="120" w:line="264" w:lineRule="auto"/>
        <w:ind w:firstLine="810"/>
        <w:jc w:val="both"/>
        <w:rPr>
          <w:rFonts w:ascii="Times New Roman" w:eastAsia="Calibri" w:hAnsi="Times New Roman" w:cs="Times New Roman"/>
          <w:b/>
          <w:sz w:val="28"/>
          <w:szCs w:val="28"/>
          <w:lang w:val="vi-VN"/>
        </w:rPr>
      </w:pPr>
      <w:r w:rsidRPr="008B6161">
        <w:rPr>
          <w:rFonts w:ascii="Times New Roman" w:eastAsia="Calibri" w:hAnsi="Times New Roman" w:cs="Times New Roman"/>
          <w:b/>
          <w:sz w:val="28"/>
          <w:szCs w:val="28"/>
          <w:lang w:val="vi-VN"/>
        </w:rPr>
        <w:t>III. TỔ CHỨC THỰC HIỆN</w:t>
      </w:r>
    </w:p>
    <w:p w14:paraId="029DAD77" w14:textId="77777777" w:rsidR="00497B6B" w:rsidRPr="008B6161" w:rsidRDefault="00497B6B" w:rsidP="008B6161">
      <w:pPr>
        <w:spacing w:before="120" w:after="120" w:line="264" w:lineRule="auto"/>
        <w:ind w:firstLine="810"/>
        <w:jc w:val="both"/>
        <w:rPr>
          <w:rFonts w:ascii="Times New Roman" w:eastAsia="Calibri" w:hAnsi="Times New Roman" w:cs="Times New Roman"/>
          <w:sz w:val="28"/>
          <w:szCs w:val="28"/>
          <w:lang w:val="vi-VN"/>
        </w:rPr>
      </w:pPr>
      <w:r w:rsidRPr="008B6161">
        <w:rPr>
          <w:rFonts w:ascii="Times New Roman" w:eastAsia="Calibri" w:hAnsi="Times New Roman" w:cs="Times New Roman"/>
          <w:sz w:val="28"/>
          <w:szCs w:val="28"/>
          <w:lang w:val="vi-VN"/>
        </w:rPr>
        <w:t xml:space="preserve">1. </w:t>
      </w:r>
      <w:r w:rsidR="00FF46BE" w:rsidRPr="008B6161">
        <w:rPr>
          <w:rFonts w:ascii="Times New Roman" w:eastAsia="Calibri" w:hAnsi="Times New Roman" w:cs="Times New Roman"/>
          <w:sz w:val="28"/>
          <w:szCs w:val="28"/>
        </w:rPr>
        <w:t>Thường trực Hội đồng phối hợp phổ biến, giáo dục pháp luật tỉnh, cấp huyện</w:t>
      </w:r>
      <w:r w:rsidRPr="008B6161">
        <w:rPr>
          <w:rFonts w:ascii="Times New Roman" w:eastAsia="Calibri" w:hAnsi="Times New Roman" w:cs="Times New Roman"/>
          <w:sz w:val="28"/>
          <w:szCs w:val="28"/>
          <w:lang w:val="vi-VN"/>
        </w:rPr>
        <w:t xml:space="preserve"> chủ trì, phối hợp với các đơn vị</w:t>
      </w:r>
      <w:r w:rsidR="00FF46BE" w:rsidRPr="008B6161">
        <w:rPr>
          <w:rFonts w:ascii="Times New Roman" w:eastAsia="Calibri" w:hAnsi="Times New Roman" w:cs="Times New Roman"/>
          <w:sz w:val="28"/>
          <w:szCs w:val="28"/>
        </w:rPr>
        <w:t>, liên quan</w:t>
      </w:r>
      <w:r w:rsidRPr="008B6161">
        <w:rPr>
          <w:rFonts w:ascii="Times New Roman" w:eastAsia="Calibri" w:hAnsi="Times New Roman" w:cs="Times New Roman"/>
          <w:sz w:val="28"/>
          <w:szCs w:val="28"/>
          <w:lang w:val="vi-VN"/>
        </w:rPr>
        <w:t xml:space="preserve"> tham mưu tổ chức thực hiện Kế hoạch. </w:t>
      </w:r>
    </w:p>
    <w:p w14:paraId="7614696C" w14:textId="77777777" w:rsidR="00B37477" w:rsidRPr="008B6161" w:rsidRDefault="00B37477" w:rsidP="008B6161">
      <w:pPr>
        <w:spacing w:before="120"/>
        <w:ind w:firstLine="810"/>
        <w:jc w:val="both"/>
        <w:rPr>
          <w:rFonts w:ascii="Times New Roman" w:eastAsia="Calibri" w:hAnsi="Times New Roman" w:cs="Times New Roman"/>
          <w:sz w:val="28"/>
          <w:szCs w:val="28"/>
          <w:lang w:val="vi-VN"/>
        </w:rPr>
      </w:pPr>
      <w:r w:rsidRPr="008B6161">
        <w:rPr>
          <w:rFonts w:ascii="Times New Roman" w:eastAsia="Calibri" w:hAnsi="Times New Roman" w:cs="Times New Roman"/>
          <w:sz w:val="28"/>
          <w:szCs w:val="28"/>
          <w:lang w:val="vi-VN"/>
        </w:rPr>
        <w:t>2. Các Sở, ban, ngành cấp tỉnh; Mặt trận Tổ quốc và các tổ chức chính trị - xã hội tỉnh; các đơn vị lực lượng vũ trang tỉnh; các cơ quan tư pháp tỉnh; Đài Phát thanh và Truyền hình tỉnh; Báo Ninh Thuận; UBND các huyện, thành phố và tổ chức liên quan phối hợp, thực hiện các nhiệm vụ theo Kế hoạch; báo cáo kết quả thực hiện lồng ghép trong báo cáo năm về công tác phổ biến, giáo dục pháp luật.</w:t>
      </w:r>
    </w:p>
    <w:p w14:paraId="081D411C" w14:textId="77777777" w:rsidR="00B37477" w:rsidRPr="008B6161" w:rsidRDefault="00B37477" w:rsidP="008B6161">
      <w:pPr>
        <w:spacing w:before="120"/>
        <w:ind w:firstLine="810"/>
        <w:jc w:val="both"/>
        <w:rPr>
          <w:rFonts w:ascii="Times New Roman" w:eastAsia="Calibri" w:hAnsi="Times New Roman" w:cs="Times New Roman"/>
          <w:sz w:val="28"/>
          <w:szCs w:val="28"/>
          <w:lang w:val="vi-VN"/>
        </w:rPr>
      </w:pPr>
      <w:r w:rsidRPr="008B6161">
        <w:rPr>
          <w:rFonts w:ascii="Times New Roman" w:eastAsia="Calibri" w:hAnsi="Times New Roman" w:cs="Times New Roman"/>
          <w:sz w:val="28"/>
          <w:szCs w:val="28"/>
          <w:lang w:val="vi-VN"/>
        </w:rPr>
        <w:t xml:space="preserve">3. Kinh phí thực hiện từ nguồn ngân sách đã giao cho các cơ quan, đơn vị, địa phương (các cơ quan, đơn vị, địa phương tự cân đối để thực hiện). </w:t>
      </w:r>
    </w:p>
    <w:p w14:paraId="655796BA" w14:textId="77777777" w:rsidR="00B37477" w:rsidRPr="008B6161" w:rsidRDefault="00B37477" w:rsidP="008B6161">
      <w:pPr>
        <w:spacing w:before="120"/>
        <w:ind w:firstLine="810"/>
        <w:jc w:val="both"/>
        <w:rPr>
          <w:rFonts w:ascii="Times New Roman" w:eastAsia="Calibri" w:hAnsi="Times New Roman" w:cs="Times New Roman"/>
          <w:sz w:val="28"/>
          <w:szCs w:val="28"/>
          <w:lang w:val="vi-VN"/>
        </w:rPr>
      </w:pPr>
      <w:r w:rsidRPr="008B6161">
        <w:rPr>
          <w:rFonts w:ascii="Times New Roman" w:eastAsia="Calibri" w:hAnsi="Times New Roman" w:cs="Times New Roman"/>
          <w:sz w:val="28"/>
          <w:szCs w:val="28"/>
          <w:lang w:val="vi-VN"/>
        </w:rPr>
        <w:t>Quá trình thực hiện, nếu phát sinh vướng mắc, các cơ quan, đơn vị, địa phương kịp thời phản ánh về Ủy ban nhân dân tỉnh (thông qua Thường trực Hội đồng PHPBGDPL tỉnh) để trao đổi, hướng dẫn thực hiện./.</w:t>
      </w:r>
    </w:p>
    <w:p w14:paraId="6C3E4951" w14:textId="77777777" w:rsidR="00254F29" w:rsidRPr="008B6161" w:rsidRDefault="008B6161">
      <w:r w:rsidRPr="008B6161">
        <w:t xml:space="preserve"> </w:t>
      </w:r>
    </w:p>
    <w:sectPr w:rsidR="00254F29" w:rsidRPr="008B6161" w:rsidSect="008B6161">
      <w:headerReference w:type="default" r:id="rId6"/>
      <w:pgSz w:w="12240" w:h="15840"/>
      <w:pgMar w:top="990" w:right="1440" w:bottom="90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A651" w14:textId="77777777" w:rsidR="0035350C" w:rsidRDefault="0035350C" w:rsidP="008B6161">
      <w:pPr>
        <w:spacing w:after="0" w:line="240" w:lineRule="auto"/>
      </w:pPr>
      <w:r>
        <w:separator/>
      </w:r>
    </w:p>
  </w:endnote>
  <w:endnote w:type="continuationSeparator" w:id="0">
    <w:p w14:paraId="484EC3E8" w14:textId="77777777" w:rsidR="0035350C" w:rsidRDefault="0035350C" w:rsidP="008B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BE0E" w14:textId="77777777" w:rsidR="0035350C" w:rsidRDefault="0035350C" w:rsidP="008B6161">
      <w:pPr>
        <w:spacing w:after="0" w:line="240" w:lineRule="auto"/>
      </w:pPr>
      <w:r>
        <w:separator/>
      </w:r>
    </w:p>
  </w:footnote>
  <w:footnote w:type="continuationSeparator" w:id="0">
    <w:p w14:paraId="034AA9E5" w14:textId="77777777" w:rsidR="0035350C" w:rsidRDefault="0035350C" w:rsidP="008B6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31213"/>
      <w:docPartObj>
        <w:docPartGallery w:val="Page Numbers (Top of Page)"/>
        <w:docPartUnique/>
      </w:docPartObj>
    </w:sdtPr>
    <w:sdtEndPr>
      <w:rPr>
        <w:noProof/>
      </w:rPr>
    </w:sdtEndPr>
    <w:sdtContent>
      <w:p w14:paraId="6488BC23" w14:textId="77777777" w:rsidR="008B6161" w:rsidRDefault="008B6161">
        <w:pPr>
          <w:pStyle w:val="Header"/>
          <w:jc w:val="center"/>
        </w:pPr>
        <w:r w:rsidRPr="008B6161">
          <w:rPr>
            <w:rFonts w:ascii="Times New Roman" w:hAnsi="Times New Roman" w:cs="Times New Roman"/>
            <w:sz w:val="28"/>
            <w:szCs w:val="28"/>
          </w:rPr>
          <w:fldChar w:fldCharType="begin"/>
        </w:r>
        <w:r w:rsidRPr="008B6161">
          <w:rPr>
            <w:rFonts w:ascii="Times New Roman" w:hAnsi="Times New Roman" w:cs="Times New Roman"/>
            <w:sz w:val="28"/>
            <w:szCs w:val="28"/>
          </w:rPr>
          <w:instrText xml:space="preserve"> PAGE   \* MERGEFORMAT </w:instrText>
        </w:r>
        <w:r w:rsidRPr="008B6161">
          <w:rPr>
            <w:rFonts w:ascii="Times New Roman" w:hAnsi="Times New Roman" w:cs="Times New Roman"/>
            <w:sz w:val="28"/>
            <w:szCs w:val="28"/>
          </w:rPr>
          <w:fldChar w:fldCharType="separate"/>
        </w:r>
        <w:r w:rsidR="002827BA">
          <w:rPr>
            <w:rFonts w:ascii="Times New Roman" w:hAnsi="Times New Roman" w:cs="Times New Roman"/>
            <w:noProof/>
            <w:sz w:val="28"/>
            <w:szCs w:val="28"/>
          </w:rPr>
          <w:t>2</w:t>
        </w:r>
        <w:r w:rsidRPr="008B6161">
          <w:rPr>
            <w:rFonts w:ascii="Times New Roman" w:hAnsi="Times New Roman" w:cs="Times New Roman"/>
            <w:noProof/>
            <w:sz w:val="28"/>
            <w:szCs w:val="28"/>
          </w:rPr>
          <w:fldChar w:fldCharType="end"/>
        </w:r>
      </w:p>
    </w:sdtContent>
  </w:sdt>
  <w:p w14:paraId="6CA68213" w14:textId="77777777" w:rsidR="008B6161" w:rsidRDefault="008B6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6B"/>
    <w:rsid w:val="00121D43"/>
    <w:rsid w:val="00254F29"/>
    <w:rsid w:val="002827BA"/>
    <w:rsid w:val="0035350C"/>
    <w:rsid w:val="003637A2"/>
    <w:rsid w:val="003E5E33"/>
    <w:rsid w:val="003F6B52"/>
    <w:rsid w:val="00410973"/>
    <w:rsid w:val="00497B6B"/>
    <w:rsid w:val="006B750C"/>
    <w:rsid w:val="008B6161"/>
    <w:rsid w:val="00A71C29"/>
    <w:rsid w:val="00AD30FD"/>
    <w:rsid w:val="00B37477"/>
    <w:rsid w:val="00BF36B6"/>
    <w:rsid w:val="00C37413"/>
    <w:rsid w:val="00E10FD7"/>
    <w:rsid w:val="00F646ED"/>
    <w:rsid w:val="00FF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0004"/>
  <w15:docId w15:val="{7F5CB4B5-1167-4C19-B9DE-BCDD7D50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161"/>
  </w:style>
  <w:style w:type="paragraph" w:styleId="Footer">
    <w:name w:val="footer"/>
    <w:basedOn w:val="Normal"/>
    <w:link w:val="FooterChar"/>
    <w:uiPriority w:val="99"/>
    <w:unhideWhenUsed/>
    <w:rsid w:val="008B6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EAF4696-30CD-4BD5-8630-C1CDFC7B4EBE}"/>
</file>

<file path=customXml/itemProps2.xml><?xml version="1.0" encoding="utf-8"?>
<ds:datastoreItem xmlns:ds="http://schemas.openxmlformats.org/officeDocument/2006/customXml" ds:itemID="{02E36C12-5E6E-4974-BD68-77DC9B456F39}"/>
</file>

<file path=customXml/itemProps3.xml><?xml version="1.0" encoding="utf-8"?>
<ds:datastoreItem xmlns:ds="http://schemas.openxmlformats.org/officeDocument/2006/customXml" ds:itemID="{5858D83D-A6DB-49C1-89B5-0D023BF6A4D5}"/>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2023-04-03T02:00:00Z</dcterms:created>
  <dcterms:modified xsi:type="dcterms:W3CDTF">2023-04-03T02:00:00Z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